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rsidR="009C4E9A" w:rsidRPr="003E38EA" w:rsidRDefault="009C4E9A" w:rsidP="009C4E9A">
      <w:pPr>
        <w:jc w:val="both"/>
        <w:rPr>
          <w:rFonts w:ascii="Times New Roman" w:hAnsi="Times New Roman"/>
          <w:b/>
          <w:bCs/>
          <w:lang w:eastAsia="pl-PL"/>
        </w:rPr>
      </w:pPr>
    </w:p>
    <w:p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rsidR="00575E90" w:rsidRPr="003E38EA" w:rsidRDefault="00575E90" w:rsidP="00575E90">
      <w:pPr>
        <w:pStyle w:val="Akapitzlist"/>
        <w:spacing w:line="360" w:lineRule="auto"/>
        <w:ind w:left="0"/>
        <w:jc w:val="both"/>
        <w:rPr>
          <w:sz w:val="22"/>
          <w:szCs w:val="22"/>
        </w:rPr>
      </w:pPr>
    </w:p>
    <w:p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rsidR="009C4E9A" w:rsidRPr="003E38EA" w:rsidRDefault="009C4E9A" w:rsidP="00B640E2">
      <w:pPr>
        <w:spacing w:after="0" w:line="360" w:lineRule="auto"/>
        <w:jc w:val="center"/>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 W% x </w:t>
      </w:r>
      <w:proofErr w:type="spellStart"/>
      <w:r w:rsidRPr="003E38EA">
        <w:rPr>
          <w:rFonts w:ascii="Times New Roman" w:hAnsi="Times New Roman"/>
        </w:rPr>
        <w:t>Wp</w:t>
      </w:r>
      <w:proofErr w:type="spellEnd"/>
    </w:p>
    <w:p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rsidR="009C4E9A" w:rsidRPr="003E38EA" w:rsidRDefault="009C4E9A" w:rsidP="00B640E2">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w:t>
      </w:r>
      <w:r w:rsidRPr="003E38EA">
        <w:rPr>
          <w:rFonts w:ascii="Times New Roman" w:hAnsi="Times New Roman"/>
        </w:rPr>
        <w:tab/>
        <w:t>wysokość zmniejszenia,</w:t>
      </w:r>
    </w:p>
    <w:p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rsidR="009C4E9A" w:rsidRDefault="009C4E9A" w:rsidP="00BF3AFE">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Wp</w:t>
      </w:r>
      <w:proofErr w:type="spellEnd"/>
      <w:r w:rsidRPr="003E38EA">
        <w:rPr>
          <w:rFonts w:ascii="Times New Roman" w:hAnsi="Times New Roman"/>
        </w:rPr>
        <w:t xml:space="preserve">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rsidR="00575E90" w:rsidRPr="003E38EA" w:rsidRDefault="00575E90" w:rsidP="00575E90">
      <w:pPr>
        <w:tabs>
          <w:tab w:val="left" w:pos="852"/>
        </w:tabs>
        <w:spacing w:after="0" w:line="360" w:lineRule="auto"/>
        <w:jc w:val="both"/>
        <w:rPr>
          <w:rFonts w:ascii="Times New Roman" w:hAnsi="Times New Roman"/>
        </w:rPr>
      </w:pPr>
    </w:p>
    <w:p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rsidR="00575E90" w:rsidRPr="003E38EA" w:rsidRDefault="00575E90" w:rsidP="00575E90">
      <w:pPr>
        <w:pStyle w:val="Akapitzlist"/>
        <w:spacing w:line="360" w:lineRule="auto"/>
        <w:ind w:left="0"/>
        <w:jc w:val="both"/>
        <w:rPr>
          <w:sz w:val="22"/>
          <w:szCs w:val="22"/>
        </w:rPr>
      </w:pPr>
    </w:p>
    <w:p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rsidR="00F10F27" w:rsidRPr="003E38EA" w:rsidRDefault="00F10F27" w:rsidP="00F10F27">
      <w:pPr>
        <w:pStyle w:val="Akapitzlist"/>
        <w:spacing w:line="360" w:lineRule="auto"/>
        <w:ind w:left="0"/>
        <w:jc w:val="both"/>
        <w:rPr>
          <w:sz w:val="22"/>
          <w:szCs w:val="22"/>
        </w:rPr>
      </w:pPr>
    </w:p>
    <w:p w:rsidR="009C4E9A" w:rsidRDefault="00F10F27" w:rsidP="00027CCA">
      <w:pPr>
        <w:pStyle w:val="Akapitzlist"/>
        <w:numPr>
          <w:ilvl w:val="0"/>
          <w:numId w:val="2"/>
        </w:numPr>
        <w:spacing w:line="360" w:lineRule="auto"/>
        <w:ind w:left="0" w:firstLine="0"/>
        <w:jc w:val="both"/>
        <w:rPr>
          <w:sz w:val="22"/>
          <w:szCs w:val="22"/>
        </w:rPr>
      </w:pPr>
      <w:r w:rsidRPr="00F10F27">
        <w:rPr>
          <w:sz w:val="22"/>
          <w:szCs w:val="22"/>
        </w:rPr>
        <w:t xml:space="preserve">W przypadku gdy dana niezgodność jest taka sama jak niezgodność wcześniej stwierdzona w ramach tego samego działania objętego Programem Rozwoju Obszarów Wiejskich na lata 2014-2020, do obliczenia wysokości zmniejszenia z tytułu danej niezgodności stosuje się wskaźnik procentowy o najwyższej wysokości spośród wskaźników przypisanych do tej niezgodności niezależnie od jej </w:t>
      </w:r>
      <w:r w:rsidRPr="00F10F27">
        <w:rPr>
          <w:sz w:val="22"/>
          <w:szCs w:val="22"/>
        </w:rPr>
        <w:lastRenderedPageBreak/>
        <w:t>charakteru i wagi, jeżeli o wcześniej stwierdzonej niezgodności beneficjent został poinformowany, zanim zostało wszczęte postępowanie o udzielenie zamówienia publicznego, w odniesieniu do którego została stwierdzona dana niezgodność</w:t>
      </w:r>
      <w:r w:rsidR="009C4E9A" w:rsidRPr="003E38EA">
        <w:rPr>
          <w:sz w:val="22"/>
          <w:szCs w:val="22"/>
        </w:rPr>
        <w:t>.</w:t>
      </w:r>
    </w:p>
    <w:p w:rsidR="00575E90" w:rsidRPr="003E38EA" w:rsidRDefault="00575E90" w:rsidP="00575E90">
      <w:pPr>
        <w:pStyle w:val="Akapitzlist"/>
        <w:spacing w:line="360" w:lineRule="auto"/>
        <w:ind w:left="0"/>
        <w:jc w:val="both"/>
        <w:rPr>
          <w:sz w:val="22"/>
          <w:szCs w:val="22"/>
        </w:rPr>
      </w:pPr>
    </w:p>
    <w:p w:rsidR="009C4E9A" w:rsidRDefault="00F10F27" w:rsidP="00F26484">
      <w:pPr>
        <w:pStyle w:val="Akapitzlist"/>
        <w:numPr>
          <w:ilvl w:val="0"/>
          <w:numId w:val="2"/>
        </w:numPr>
        <w:spacing w:line="360" w:lineRule="auto"/>
        <w:ind w:left="0" w:firstLine="0"/>
        <w:jc w:val="both"/>
        <w:rPr>
          <w:sz w:val="22"/>
          <w:szCs w:val="22"/>
        </w:rPr>
      </w:pPr>
      <w:r w:rsidRPr="00F10F27">
        <w:rPr>
          <w:sz w:val="22"/>
          <w:szCs w:val="22"/>
        </w:rPr>
        <w:t>W przypadku stwierdzenia w odniesieniu do danego postępowania o udzieleniu zamówienia publicznego więcej niż jednej niezgodności, wartość zmniejszeń nie podlega sumowaniu</w:t>
      </w:r>
      <w:r w:rsidR="009C4E9A" w:rsidRPr="003E38EA">
        <w:rPr>
          <w:sz w:val="22"/>
          <w:szCs w:val="22"/>
        </w:rPr>
        <w:t>.</w:t>
      </w:r>
    </w:p>
    <w:p w:rsidR="00575E90" w:rsidRPr="003E38EA" w:rsidRDefault="00575E90" w:rsidP="00575E90">
      <w:pPr>
        <w:pStyle w:val="Akapitzlist"/>
        <w:spacing w:line="360" w:lineRule="auto"/>
        <w:ind w:left="0"/>
        <w:jc w:val="both"/>
        <w:rPr>
          <w:sz w:val="22"/>
          <w:szCs w:val="22"/>
        </w:rPr>
      </w:pPr>
    </w:p>
    <w:p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709" w:gutter="0"/>
          <w:cols w:space="708"/>
        </w:sectPr>
      </w:pPr>
    </w:p>
    <w:p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rsidR="004F49CA" w:rsidRDefault="004F49CA" w:rsidP="004B5E93">
      <w:pPr>
        <w:spacing w:after="0" w:line="240" w:lineRule="auto"/>
        <w:rPr>
          <w:rStyle w:val="Ppogrubienie"/>
          <w:rFonts w:ascii="Times New Roman" w:hAnsi="Times New Roman"/>
        </w:rPr>
      </w:pPr>
    </w:p>
    <w:p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Lp.</w:t>
            </w: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Rodzaj niezgodności</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Wskaźnik procentowy przypisany do stwierdzonej niezgodności</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Opis niezgodności</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ustawy z dnia 29 stycznia 2004 r. - Prawo zamówień publicznych (Dz. U. z 201</w:t>
            </w:r>
            <w:r w:rsidR="00D12559">
              <w:rPr>
                <w:rFonts w:ascii="Times New Roman" w:hAnsi="Times New Roman"/>
                <w:sz w:val="18"/>
                <w:szCs w:val="18"/>
              </w:rPr>
              <w:t>9</w:t>
            </w:r>
            <w:r w:rsidRPr="00D12559">
              <w:rPr>
                <w:rFonts w:ascii="Times New Roman" w:hAnsi="Times New Roman"/>
                <w:sz w:val="18"/>
                <w:szCs w:val="18"/>
              </w:rPr>
              <w:t xml:space="preserve"> r. poz. </w:t>
            </w:r>
            <w:r w:rsidR="00D12559">
              <w:rPr>
                <w:rFonts w:ascii="Times New Roman" w:hAnsi="Times New Roman"/>
                <w:sz w:val="18"/>
                <w:szCs w:val="18"/>
              </w:rPr>
              <w:t>1843</w:t>
            </w:r>
            <w:r w:rsidR="00C67BA2">
              <w:rPr>
                <w:rFonts w:ascii="Times New Roman" w:hAnsi="Times New Roman"/>
                <w:sz w:val="18"/>
                <w:szCs w:val="18"/>
              </w:rPr>
              <w:t xml:space="preserve"> </w:t>
            </w:r>
            <w:r w:rsidR="00C67BA2" w:rsidRPr="00C67BA2">
              <w:rPr>
                <w:rFonts w:ascii="Times New Roman" w:hAnsi="Times New Roman"/>
                <w:sz w:val="18"/>
                <w:szCs w:val="18"/>
              </w:rPr>
              <w:t>oraz z 2020 r. poz. 1086</w:t>
            </w:r>
            <w:r w:rsidRPr="00D12559">
              <w:rPr>
                <w:rFonts w:ascii="Times New Roman" w:hAnsi="Times New Roman"/>
                <w:sz w:val="18"/>
                <w:szCs w:val="18"/>
              </w:rPr>
              <w:t>), zwanej dalej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40 ust. 3 w związku z art. 48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Negocjacje z ogłoszeniem - naruszenie art. 40 ust. 3 w związku z art. 56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Dialog konkurencyjny - naruszenie art. 40 ust. 3 w związku z art. 60c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w:t>
            </w:r>
            <w:r w:rsidRPr="00D12559">
              <w:rPr>
                <w:rFonts w:ascii="Times New Roman" w:hAnsi="Times New Roman"/>
                <w:sz w:val="18"/>
                <w:szCs w:val="18"/>
              </w:rPr>
              <w:lastRenderedPageBreak/>
              <w:t>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Konkurs - naruszenie art. 115 ust.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6. Partnerstwo innowacyjne - naruszenie art. 40 ust. 3 w związku z art. 73c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7. Punkty 1-6 stosuje się odpowiednio do wymienionych w tych punktach przypadków naruszeń przywołanych przepisów w powiązaniu z naruszeniem art. 32 ust. 2-4 i 6-8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tj. przez zaniżenie wartości zamówienia lub wybranie sposobu obliczania wartości zamówienia, które powodują, że wartość zamówienia jest mniejsza niż kwoty określone w przepisach wydanych na podstawie art. 11 ust. 8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8. Punkty 1-6 stosuje się odpowiednio do wymienionych w tych punktach przypadków naruszeń przywołanych przepisów w powiązaniu z naruszeniem art. 5b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tj. przez bezprawne łączenie zamówień, które odrębnie udzielane wymagają zastosowania różnych przepisów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lub przez dzielenie zamówienia na odrębne zamówienia, w celu uniknięcia łącznego szacowania ich wartości.</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w:t>
            </w:r>
            <w:proofErr w:type="spellStart"/>
            <w:r w:rsidRPr="00D12559">
              <w:rPr>
                <w:rFonts w:ascii="Times New Roman" w:hAnsi="Times New Roman"/>
                <w:sz w:val="18"/>
                <w:szCs w:val="18"/>
              </w:rPr>
              <w:t>Pzp</w:t>
            </w:r>
            <w:proofErr w:type="spellEnd"/>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40 ust. 3 w związku z art. 48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Negocjacje z ogłoszeniem - naruszenie art. 40 ust. 3 w związku z art. 56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Dialog konkurencyjny - naruszenie art. 40 ust. 3 w związku z art. 60c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Konkurs - naruszenie art. 115 ust.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zamieszczeniu </w:t>
            </w:r>
            <w:r w:rsidRPr="00D12559">
              <w:rPr>
                <w:rFonts w:ascii="Times New Roman" w:hAnsi="Times New Roman"/>
                <w:sz w:val="18"/>
                <w:szCs w:val="18"/>
              </w:rPr>
              <w:lastRenderedPageBreak/>
              <w:t>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6. Partnerstwo innowacyjne - naruszenie art. 40 ust. 3 w związku z art. 73c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3</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w:t>
            </w:r>
            <w:proofErr w:type="spellStart"/>
            <w:r w:rsidRPr="00D12559">
              <w:rPr>
                <w:rFonts w:ascii="Times New Roman" w:hAnsi="Times New Roman"/>
                <w:sz w:val="18"/>
                <w:szCs w:val="18"/>
              </w:rPr>
              <w:t>Pzp</w:t>
            </w:r>
            <w:proofErr w:type="spellEnd"/>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40 ust. 2 w związku z art. 48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Negocjacje z ogłoszeniem - naruszenie art. 40 ust. 2 w związku z art. 56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4. Dialog konkurencyjny - naruszenie art. 40 ust. 2 w związku art. 60c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Licytacja elektroniczna - naruszenie art. 75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6. Konkurs - naruszenie art. 115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7. Partnerstwo innowacyjne - naruszenie art. 40 ust. 2 w związku z art. 73c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4</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w:t>
            </w:r>
            <w:proofErr w:type="spellStart"/>
            <w:r w:rsidRPr="00D12559">
              <w:rPr>
                <w:rFonts w:ascii="Times New Roman" w:hAnsi="Times New Roman"/>
                <w:sz w:val="18"/>
                <w:szCs w:val="18"/>
              </w:rPr>
              <w:t>Pzp</w:t>
            </w:r>
            <w:proofErr w:type="spellEnd"/>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z art. 40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40 ust. 2 w związku z art. 48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w:t>
            </w:r>
            <w:r w:rsidRPr="00D12559">
              <w:rPr>
                <w:rFonts w:ascii="Times New Roman" w:hAnsi="Times New Roman"/>
                <w:sz w:val="18"/>
                <w:szCs w:val="18"/>
              </w:rPr>
              <w:lastRenderedPageBreak/>
              <w:t>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Negocjacje z ogłoszeniem - naruszenie art. 40 ust. 2 w związku z art. 56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Dialog konkurencyjny - naruszenie art. 40 ust. 2 w związku art. 60c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Licytacja elektroniczna - naruszenie art. 75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6. Konkurs - naruszenie art. 115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7. Partnerstwo innowacyjne - naruszenie art. 40 ust. 2 w związku z art. 73c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5</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zamówienia w trybie negocjacji z ogłoszeniem, dialogu konkurencyjnego lub partnerstwa innowacyjnego</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55 ust. 1, lub art. 60b ust. 1, lub art. 73a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udzielenie zamówienia odpowiednio w trybie negocjacji z ogłoszeniem, dialogu konkurencyjnego lub partnerstwa innowacyjnego bez zachowania przesłanek zastosowania tych trybów.</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6</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zamówień w trybie negocjacji bez ogłoszenia, zamówienia z wolnej ręki, zapytania o cenę lub licytacji elektronicznej</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62 ust. 1, lub art. 67 ust. 1 pkt 1-4 lub 8-15, lub art. 70, lub art. 74 ust. 2, lub art. 134 ust. 5 lub 6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udzielenie zamówienia odpowiednio w trybie negocjacji bez ogłoszenia, zamówienia z wolnej ręki, zapytania o cenę lub licytacji elektronicznej bez zachowania przesłanek zastosowania tych trybów.</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7</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zamówienia z wolnej ręki dotychczasowemu wykonawcy</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przy czym za podstawę obliczenia zmniejszenia przyjmuje się wysokość kosztów kwalifikowalnych objętych bezprawnie udzielonym zamówieniem z wolnej ręki</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67 ust. 1 pkt 6 lub 7 lub ust. 1a lub lb, lub art. 134 ust. 6 pkt 1 w związku z art. 67 ust. 1 pkt 7, lub art. 134 ust. 6 pkt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udzielenie zamówień dotychczasowemu wykonawcy bez zachowania przesłanek określonych w tych przepisach.</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8</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Konflikt interesów</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17 ust. 1 lub 2, lub 2a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9</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pełnej informacji o warunkach udziału w postępowaniu lub kryteriach oceny ofert</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41 pkt 7 lub 7a, lub 9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specyfikacji istotnych warunków zamówienia, zwanej dalej "SIWZ", warunków udziału w postępowaniu lub podstaw wykluczenia, o których mowa w art. 24 ust. 5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lub wykazu </w:t>
            </w:r>
            <w:r w:rsidRPr="00D12559">
              <w:rPr>
                <w:rFonts w:ascii="Times New Roman" w:hAnsi="Times New Roman"/>
                <w:sz w:val="18"/>
                <w:szCs w:val="18"/>
              </w:rPr>
              <w:lastRenderedPageBreak/>
              <w:t>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negocjacje z ogłoszeniem i dialog konkurencyjny - naruszenie odpowiednio art. 48 ust. 2 pkt 6 lub 7, lub 10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albo art. 48 ust. 2 pkt 6 lub 7, lub 10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w związku z art. 56 ust. 1, albo art. 48 ust. 2 pkt 6 lub 7, lub 10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w związku z art. 60c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Partnerstwo innowacyjne - naruszenie art. 73b ust. 1 pkt 2 lub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SIWZ zasad, na jakich nastąpi wybór partnera lub partnerów, w tym kryteriów oceny ofert.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Licytacja elektroniczna - naruszenie art. 75 ust. 2 pkt 9 lub 10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Określenie dyskryminacyjnych warunków udziału w postępowaniu</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22 ust. 1a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określenie warunków udziału w postępowaniu lub wymaganych od wykonawców środków dowodowych w sposób nieproporcjonalny do przedmiotu zamówienia lub uniemożliwiający ocenę zdolności wykonawcy do należytego wykonania zamówienia.</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7 ust. 1 w związku z art. 22 ust. 1a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11</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Niestosowanie lub stosowanie niewłaściwych kryteriów oceny ofert</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91 ust. 1 w związku z art. 2 pkt 5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zastosowanie kryteriów oceny ofert w sposób, który nie zapewnia wyboru najkorzystniejszej oferty, lub wybór oferty na podstawie innych kryteriów oceny ofert niż określone w SIWZ.</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7 ust. 1 w związku z art. 91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określenie kryteriów oceny ofert niezapewniających lub mogących nie zapewniać uczciwej konkurencji, lub równego traktowania wykonawców lub niezgodnie z zasadami proporcjonalności i przejrzystości.</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Naruszenie art. 91 ust. 2a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zastosowanie kryterium ceny jako jedynego kryterium oceny ofert lub kryterium o wadze przekraczającej 60% bez zachowania przesłanek tego zastosowania.</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Naruszenie art. 91 ust. 2c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określenie kryteriów oceny ofert niezwiązanych z przedmiotem zamówienia.</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Naruszenie art. 91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określenie kryteriów oceny ofert dotyczących właściwości wykonawcy, w szczególności jego wiarygodności ekonomicznej, technicznej lub finansowej.</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12</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składania ofert lub wniosków o dopuszczenie do udziału w postępowaniu krótszych niż przewidziane we właściwych procedurach jako minimalne albo zastosowanie procedury </w:t>
            </w:r>
            <w:r w:rsidRPr="00D12559">
              <w:rPr>
                <w:rFonts w:ascii="Times New Roman" w:hAnsi="Times New Roman"/>
                <w:sz w:val="18"/>
                <w:szCs w:val="18"/>
              </w:rPr>
              <w:lastRenderedPageBreak/>
              <w:t>przyspieszonej bez wystąpienia przesłanek jej stosowania</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25% - w przypadku gdy skrócenie terminu ≥ 50%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10% - w przypadku gdy skrócenie terminu ≥ 30%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1. Przetarg nieograniczony - naruszenie art. 43 ust. 1 lub 2, lub 2a, lub 2b lub art. 135 ust.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terminów składania ofert krótszych niż terminy przewidziane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49 ust. 1 lub 2, lub 3 lub art. 52, lub art. 134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terminów składania wniosków o dopuszczenie do </w:t>
            </w:r>
            <w:r w:rsidRPr="00D12559">
              <w:rPr>
                <w:rFonts w:ascii="Times New Roman" w:hAnsi="Times New Roman"/>
                <w:sz w:val="18"/>
                <w:szCs w:val="18"/>
              </w:rPr>
              <w:lastRenderedPageBreak/>
              <w:t xml:space="preserve">udziału w postępowaniu lub terminów składania ofert krótszych niż terminy przewidziane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Negocjacje z ogłoszeniem - naruszenie art. 49 ust. 1 lub 2 w związku z art. 56 ust. 2 lub art. 57 ust. 6, lub art. 60 ust. 3, lub art. 134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terminów składania wniosków o dopuszczenie do udziału w postępowaniu, ofert wstępnych lub ofert krótszych niż terminy przewidziane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Dialog konkurencyjny - naruszenie art. 49 ust. 1 lub 2 w związku z art. 60c ust. 2 lub art. 60e ust.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lub art. 134 ust. 3b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terminów składania wniosków o dopuszczenie do udziału w postępowaniu krótszych niż terminy przewidziane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Licytacja elektroniczna - naruszenie art. 76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terminu składania wniosków o dopuszczenie do udziału w licytacji krótszych niż termin przewidziany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6. Partnerstwo innowacyjne - naruszenie art. 49 ust. 1 lub 2 w związku z art. 73c ust. 2, lub art. 60 ust. 3 w związku z art. 73e ust. 3, lub art. 73e ust. 1 lub art. 134 ust. 3b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terminów składania wniosków o dopuszczenie do udziału w postępowaniu krótszych niż terminy przewidziane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lub naruszenie art. 60 ust. 3 w związku z art. 73e ust. 3 lub art. 73e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ustalenie terminów składania ofert wstępnych lub ofert krótszych niż terminy przewidziane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13</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krótszych niż przewidziane we właściwych procedurach jako minimalne w przypadku wprowadzania istotnych zmian treści ogłoszenia o zamówieniu</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skrócenie terminu </w:t>
            </w:r>
            <w:r w:rsidR="00272EB4" w:rsidRPr="00D12559">
              <w:rPr>
                <w:rFonts w:ascii="Times New Roman" w:hAnsi="Times New Roman"/>
                <w:sz w:val="18"/>
                <w:szCs w:val="18"/>
              </w:rPr>
              <w:t>≥</w:t>
            </w:r>
            <w:r w:rsidRPr="00D12559">
              <w:rPr>
                <w:rFonts w:ascii="Times New Roman" w:hAnsi="Times New Roman"/>
                <w:sz w:val="18"/>
                <w:szCs w:val="18"/>
              </w:rPr>
              <w:t xml:space="preserve"> 50%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w:t>
            </w:r>
            <w:r w:rsidR="00272EB4" w:rsidRPr="00D12559">
              <w:rPr>
                <w:rFonts w:ascii="Times New Roman" w:hAnsi="Times New Roman"/>
                <w:sz w:val="18"/>
                <w:szCs w:val="18"/>
              </w:rPr>
              <w:t>rzypadku gdy skrócenie terminu ≥</w:t>
            </w:r>
            <w:r w:rsidRPr="00D12559">
              <w:rPr>
                <w:rFonts w:ascii="Times New Roman" w:hAnsi="Times New Roman"/>
                <w:sz w:val="18"/>
                <w:szCs w:val="18"/>
              </w:rPr>
              <w:t xml:space="preserve"> 30%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12a lub art. 134 ust. 3a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uchybienie terminom określonym w tych przepisach, w przypadku zmiany istotnych elementów ogłoszenia.</w:t>
            </w:r>
          </w:p>
          <w:p w:rsidR="002A3921" w:rsidRPr="00D12559" w:rsidRDefault="002A3921" w:rsidP="00D12559">
            <w:pPr>
              <w:rPr>
                <w:rFonts w:ascii="Times New Roman" w:hAnsi="Times New Roman"/>
                <w:sz w:val="18"/>
                <w:szCs w:val="18"/>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14</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Niedozwolona zmiana SIWZ</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Naruszenie art. 38 ust. 4 lub 4a, lub 4b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zmianę treści SIWZ po upływie terminu składania ofert lub wniosków o dopuszczenie do udziału w postępowaniu albo przed upływem terminu składnia ofert lub wniosków o dopuszczenie do </w:t>
            </w:r>
            <w:r w:rsidRPr="00D12559">
              <w:rPr>
                <w:rFonts w:ascii="Times New Roman" w:hAnsi="Times New Roman"/>
                <w:sz w:val="18"/>
                <w:szCs w:val="18"/>
              </w:rPr>
              <w:lastRenderedPageBreak/>
              <w:t>udziału w postępowaniu bez wymaganej zmiany ogłoszenia o zamówieniu, z zastrzeżeniem lp. 15.</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15</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SIWZ</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38 ust. 4a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zmianę treści SIWZ w zakresie zmiany terminów bez wymaganej zmiany ogłoszenia o zamówieniu.</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16</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obowiązków związanych z udostępnianiem SIWZ</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czas na zapoznanie się wykonawcy z dokumentacją został skrócony do mniej niż 50%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na składanie ofert,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10% - w przypadku gdy czas na zapoznanie się wykonawcy z dokumentacją został skrócony do mniej niż 60%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na składanie ofert,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 w przypadku gdy czas na zapoznanie się wykonawcy z dokumentacją został skrócony do mniej niż 80% terminu przewidzianego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na składanie ofert</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37 ust. 2 lub art. 42 ust. 1, lub art. 51 ust. 4, lub art. 60 ust. 2 pkt 1 lub ust. 4, lub art. 60e ust. 3 lub ust. 3a pkt 1, lub art. 64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lub naruszenie art. 60 ust. 2 pkt 1 w związku z art. 57 ust. 5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17</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Nieprawidłowości w zakresie oświadczeń i dokumentów wymaganych od wykonawców</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25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żądanie od wykonawców oświadczeń lub dokumentów, które nie są niezbędne do przeprowadzenia postępowania.</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30b ust.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żądanie od wykonawców certyfikatów lub sprawozdań bez dopuszczenia innych środków dowodowych.</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18</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Dyskryminacyjny opis przedmiotu zamówienia</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1. Naruszenie art. 29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opisanie przedmiotu zamówienia w sposób, który mógłby utrudniać uczciwą konkurencję.</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29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opisanie przedmiotu zamówienia przez wskazanie znaków towarowych, patentów lub pochodzenia, źródła lub szczególnego procesu, który charakteryzuje produkty lub usługi dostarczane przez konkretnego wykonawcę, tak że mogłoby to doprowadzić do uprzywilejowania </w:t>
            </w:r>
            <w:r w:rsidRPr="00D12559">
              <w:rPr>
                <w:rFonts w:ascii="Times New Roman" w:hAnsi="Times New Roman"/>
                <w:sz w:val="18"/>
                <w:szCs w:val="18"/>
              </w:rPr>
              <w:lastRenderedPageBreak/>
              <w:t>lub wyeliminowania niektórych wykonawców lub produktów, bez zachowania przesłanek określonych w tym przepisie.</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Naruszenie art. 30 ust. 1 lub 3 lub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opisanie przedmiotu zamówienia przez odniesienie się do norm, europejskich ocen technicznych, aprobat, specyfikacji technicznych i systemów referencji technicznych bez dopuszczenia rozwiązań równoważnych lub z naruszeniem kolejności przewidzianej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Naruszenie art. 30a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określenie w opisie przedmiotu zamówienia wymagań dotyczących oznakowania bez zachowania przesłanek tego określenia.</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19</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Niejednoznaczny</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opis przedmiotu zamówienia</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29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opisanie przedmiotu zamówienia w sposób niejednoznaczny i niewyczerpujący, za pomocą niedostatecznie dokładnych i niezrozumiałych określeń, nieuwzględniający wszystkich wymagań i okoliczności mogących mieć wpływ na sporządzenie oferty.</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30 ust. 7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niezastosowanie, lub zastosowanie w sposób mogący utrudnić identyfikację przedmiotu zamówienia, nazw i kodów określonych we Wspólnym Słowniku Zamówień.</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20</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Ograniczenie kręgu potencjalnych wykonawców</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ograniczony, negocjacje z ogłoszeniem - naruszenie art. 51 ust. 1 lub art. 57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zaproszenie do składania ofert mniejszej liczby wykonawców niż ich minimalna liczba przewidziana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Dialog konkurencyjny - naruszenie art. 60d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zaproszenie do dialogu konkurencyjnego mniejszej liczby wykonawców, niż ich minimalna liczba przewidziana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3. Negocjacje bez ogłoszenia - naruszenie art. 63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zaproszenie do negocjacji mniejszej liczby wykonawców, niż ich minimalna liczba przewidziana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Zapytanie o cenę - naruszenie art. 71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zaproszenie do składania ofert mniejszej liczby wykonawców, niż ich minimalna liczba przewidziana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5. Partnerstwo innowacyjne - naruszenie art. 57 ust. 2 w związku z art. 73e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zaproszenie do składania ofert wstępnych mniejszej liczby wykonawców, niż ich minimalna liczba przewidziana w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6. Licytacja elektroniczna - naruszenie art. 76 ust. 2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niedopuszczenie do udziału w licytacji elektronicznej lub niezaproszenie do składania ofert wszystkich wykonawców spełniających warunki udziału w postępowaniu.</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21</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Prowadzenie negocjacji dotyczących treści oferty</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87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dokonywanie w toku badania i oceny ofert zmian w treści oferty.</w:t>
            </w:r>
          </w:p>
          <w:p w:rsidR="002A3921" w:rsidRPr="00D12559" w:rsidRDefault="002A3921" w:rsidP="00D12559">
            <w:pPr>
              <w:rPr>
                <w:rFonts w:ascii="Times New Roman" w:hAnsi="Times New Roman"/>
                <w:sz w:val="18"/>
                <w:szCs w:val="18"/>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22</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89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odrzucenie najkorzystniejszej oferty bez zaistnienia przesłanek określonych w tym przepisie lub przez wybór jako najkorzystniejszej oferty podlegającej odrzuceniu; z zastrzeżeniem lp. 23.</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24 ust. 1 lub 5, lub 7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zaniechanie wezwania określonego w tych przepisach.</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23</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90 ust. 1 lub 1a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24</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dokumentowania postępowania</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25%</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Naruszenie art. 96 lub art. 97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dokumentowanie postępowania w sposób niezgodny z tymi przepisami.</w:t>
            </w:r>
          </w:p>
          <w:p w:rsidR="002A3921" w:rsidRPr="00D12559" w:rsidRDefault="002A3921" w:rsidP="00D12559">
            <w:pPr>
              <w:rPr>
                <w:rFonts w:ascii="Times New Roman" w:hAnsi="Times New Roman"/>
                <w:sz w:val="18"/>
                <w:szCs w:val="18"/>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zawierania umów</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94 ust. 3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w związku z art. 91 ust.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26</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przekazania informacji o wyborze najkorzystniejszej oferty</w:t>
            </w: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92 ust. 1 pkt 1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niezawiadomienie wykonawców o wyborze najkorzystniejszej oferty.</w:t>
            </w: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27</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pierwotnego zakresu świadczenia oraz</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dodatkowej zamówienia wynikającej ze zmiany umowy</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dokonanie zmiany umowy w stosunku do treści oferty, na postawie której dokonano wyboru wykonawcy, bez zachowania przesłanek umożliwiających taką zmianę, z zastrzeżeniem lp. 28.</w:t>
            </w:r>
          </w:p>
          <w:p w:rsidR="002A3921" w:rsidRPr="00D12559" w:rsidRDefault="002A3921" w:rsidP="00D12559">
            <w:pPr>
              <w:rPr>
                <w:rFonts w:ascii="Times New Roman" w:hAnsi="Times New Roman"/>
                <w:sz w:val="18"/>
                <w:szCs w:val="18"/>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28</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ostatecznego zakresu świadczenia oraz</w:t>
            </w:r>
          </w:p>
          <w:p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zmniejszenia zakresu świadczenia</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zmianę umowy polegającą na zmniejszeniu zakresu świadczenia wykonawcy w stosunku do zobowiązania zawartego w ofercie, bez zachowania przesłanek umożliwiających taką zmianę.</w:t>
            </w:r>
          </w:p>
          <w:p w:rsidR="002A3921" w:rsidRPr="00D12559" w:rsidRDefault="002A3921" w:rsidP="00D12559">
            <w:pPr>
              <w:rPr>
                <w:rFonts w:ascii="Times New Roman" w:hAnsi="Times New Roman"/>
                <w:sz w:val="18"/>
                <w:szCs w:val="18"/>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29</w:t>
            </w:r>
          </w:p>
          <w:p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Zmiana postanowień umowy, której wartość przekracza 50% wartości zamówienia podstawowego</w:t>
            </w:r>
          </w:p>
          <w:p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wartości zamówienia dodatkowego przekraczającej 150% wartości pierwotnego zakresu świadczenia</w:t>
            </w:r>
          </w:p>
        </w:tc>
        <w:tc>
          <w:tcPr>
            <w:tcW w:w="6137" w:type="dxa"/>
            <w:tcBorders>
              <w:top w:val="single" w:sz="6" w:space="0" w:color="auto"/>
              <w:left w:val="single" w:sz="6" w:space="0" w:color="auto"/>
              <w:bottom w:val="single" w:sz="6" w:space="0" w:color="auto"/>
              <w:right w:val="single" w:sz="6" w:space="0" w:color="auto"/>
            </w:tcBorders>
          </w:tcPr>
          <w:p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ust. 1 pkt 2 lit. c </w:t>
            </w:r>
            <w:proofErr w:type="spellStart"/>
            <w:r w:rsidRPr="00D12559">
              <w:rPr>
                <w:rFonts w:ascii="Times New Roman" w:hAnsi="Times New Roman"/>
                <w:sz w:val="18"/>
                <w:szCs w:val="18"/>
              </w:rPr>
              <w:t>Pzp</w:t>
            </w:r>
            <w:proofErr w:type="spellEnd"/>
            <w:r w:rsidRPr="00D12559">
              <w:rPr>
                <w:rFonts w:ascii="Times New Roman" w:hAnsi="Times New Roman"/>
                <w:sz w:val="18"/>
                <w:szCs w:val="18"/>
              </w:rPr>
              <w:t xml:space="preserve">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rsidR="00935121" w:rsidRDefault="00935121" w:rsidP="00935121"/>
    <w:p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981" w:rsidRDefault="00D80981" w:rsidP="00935121">
      <w:pPr>
        <w:spacing w:after="0" w:line="240" w:lineRule="auto"/>
      </w:pPr>
      <w:r>
        <w:separator/>
      </w:r>
    </w:p>
  </w:endnote>
  <w:endnote w:type="continuationSeparator" w:id="0">
    <w:p w:rsidR="00D80981" w:rsidRDefault="00D80981"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9C" w:rsidRDefault="00F0279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21" w:rsidRPr="004E3081" w:rsidRDefault="00612BF1" w:rsidP="0090768A">
    <w:pPr>
      <w:pStyle w:val="Stopka"/>
      <w:tabs>
        <w:tab w:val="left" w:pos="11031"/>
      </w:tabs>
    </w:pPr>
    <w:r>
      <w:rPr>
        <w:sz w:val="16"/>
        <w:szCs w:val="16"/>
      </w:rPr>
      <w:t>U-1.</w:t>
    </w:r>
    <w:r w:rsidR="00564BF1">
      <w:rPr>
        <w:sz w:val="16"/>
        <w:szCs w:val="16"/>
      </w:rPr>
      <w:t>3a</w:t>
    </w:r>
    <w:r w:rsidR="000A2336">
      <w:rPr>
        <w:sz w:val="16"/>
        <w:szCs w:val="16"/>
      </w:rPr>
      <w:t xml:space="preserve">/PROW </w:t>
    </w:r>
    <w:r w:rsidR="000A2336">
      <w:rPr>
        <w:sz w:val="16"/>
        <w:szCs w:val="16"/>
      </w:rPr>
      <w:t>2014-2020/7.4</w:t>
    </w:r>
    <w:r w:rsidR="00765D83">
      <w:rPr>
        <w:sz w:val="16"/>
        <w:szCs w:val="16"/>
      </w:rPr>
      <w:t>.1</w:t>
    </w:r>
    <w:r w:rsidR="00FB0295">
      <w:rPr>
        <w:sz w:val="16"/>
        <w:szCs w:val="16"/>
      </w:rPr>
      <w:t>-</w:t>
    </w:r>
    <w:r w:rsidR="000A2336">
      <w:rPr>
        <w:sz w:val="16"/>
        <w:szCs w:val="16"/>
      </w:rPr>
      <w:t>7.6.1</w:t>
    </w:r>
    <w:r w:rsidR="00935121" w:rsidRPr="004E3081">
      <w:rPr>
        <w:sz w:val="16"/>
        <w:szCs w:val="16"/>
      </w:rPr>
      <w:t>/</w:t>
    </w:r>
    <w:r w:rsidR="003710E9">
      <w:rPr>
        <w:sz w:val="16"/>
        <w:szCs w:val="16"/>
      </w:rPr>
      <w:t>2</w:t>
    </w:r>
    <w:r w:rsidR="00922847">
      <w:rPr>
        <w:sz w:val="16"/>
        <w:szCs w:val="16"/>
      </w:rPr>
      <w:t>1/5</w:t>
    </w:r>
    <w:r w:rsidR="00B74322">
      <w:rPr>
        <w:sz w:val="16"/>
        <w:szCs w:val="16"/>
      </w:rPr>
      <w:t>z</w:t>
    </w:r>
    <w:bookmarkStart w:id="0" w:name="_GoBack"/>
    <w:bookmarkEnd w:id="0"/>
    <w:r w:rsidR="008532C7">
      <w:rPr>
        <w:sz w:val="20"/>
        <w:szCs w:val="20"/>
      </w:rPr>
      <w:t xml:space="preserve">    </w:t>
    </w:r>
    <w:r w:rsidR="00102A88">
      <w:rPr>
        <w:sz w:val="20"/>
        <w:szCs w:val="20"/>
      </w:rPr>
      <w:t xml:space="preserve">    </w:t>
    </w:r>
    <w:r w:rsidR="008532C7">
      <w:rPr>
        <w:sz w:val="20"/>
        <w:szCs w:val="20"/>
      </w:rPr>
      <w:t xml:space="preserve">                                                                                        </w:t>
    </w:r>
    <w:r w:rsidR="00B10ACA">
      <w:rPr>
        <w:sz w:val="20"/>
        <w:szCs w:val="20"/>
      </w:rPr>
      <w:t xml:space="preserve">        </w:t>
    </w:r>
    <w:r w:rsidR="00581ADE">
      <w:rPr>
        <w:sz w:val="20"/>
        <w:szCs w:val="20"/>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F4573A">
      <w:rPr>
        <w:noProof/>
        <w:sz w:val="16"/>
        <w:szCs w:val="16"/>
      </w:rPr>
      <w:t>1</w:t>
    </w:r>
    <w:r w:rsidR="00935121" w:rsidRPr="004E308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9C" w:rsidRDefault="00F027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981" w:rsidRDefault="00D80981" w:rsidP="00935121">
      <w:pPr>
        <w:spacing w:after="0" w:line="240" w:lineRule="auto"/>
      </w:pPr>
      <w:r>
        <w:separator/>
      </w:r>
    </w:p>
  </w:footnote>
  <w:footnote w:type="continuationSeparator" w:id="0">
    <w:p w:rsidR="00D80981" w:rsidRDefault="00D80981"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9C" w:rsidRDefault="00F027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21" w:rsidRPr="009C0816" w:rsidRDefault="00612BF1" w:rsidP="00CF7BF2">
    <w:pPr>
      <w:pStyle w:val="Nagwek"/>
      <w:jc w:val="right"/>
    </w:pPr>
    <w:r w:rsidRPr="009C0816">
      <w:rPr>
        <w:i/>
      </w:rPr>
      <w:t xml:space="preserve">Załącznik nr </w:t>
    </w:r>
    <w:r w:rsidR="000A2336">
      <w:rPr>
        <w:i/>
      </w:rPr>
      <w:t xml:space="preserve">3a </w:t>
    </w:r>
    <w:r w:rsidR="00935121" w:rsidRPr="009C0816">
      <w:rPr>
        <w:i/>
      </w:rPr>
      <w:t>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9C" w:rsidRDefault="00F027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5572B"/>
    <w:rsid w:val="00066FF0"/>
    <w:rsid w:val="0006787E"/>
    <w:rsid w:val="000A2336"/>
    <w:rsid w:val="000B7C5A"/>
    <w:rsid w:val="000C49B4"/>
    <w:rsid w:val="00102A88"/>
    <w:rsid w:val="00137707"/>
    <w:rsid w:val="00154E5D"/>
    <w:rsid w:val="00166659"/>
    <w:rsid w:val="001F4A3F"/>
    <w:rsid w:val="001F5E1E"/>
    <w:rsid w:val="00272EB4"/>
    <w:rsid w:val="002A3921"/>
    <w:rsid w:val="002C40EE"/>
    <w:rsid w:val="003710E9"/>
    <w:rsid w:val="00374905"/>
    <w:rsid w:val="003979D3"/>
    <w:rsid w:val="003E38EA"/>
    <w:rsid w:val="0042473B"/>
    <w:rsid w:val="0048210E"/>
    <w:rsid w:val="00493E0F"/>
    <w:rsid w:val="004B7176"/>
    <w:rsid w:val="004D0B7C"/>
    <w:rsid w:val="004F49CA"/>
    <w:rsid w:val="00561145"/>
    <w:rsid w:val="00564BF1"/>
    <w:rsid w:val="00575E90"/>
    <w:rsid w:val="00577FE0"/>
    <w:rsid w:val="00581ADE"/>
    <w:rsid w:val="005A4446"/>
    <w:rsid w:val="005A6F95"/>
    <w:rsid w:val="00612BF1"/>
    <w:rsid w:val="0066599B"/>
    <w:rsid w:val="00765D83"/>
    <w:rsid w:val="007D7346"/>
    <w:rsid w:val="007D7669"/>
    <w:rsid w:val="007E634C"/>
    <w:rsid w:val="007F5B70"/>
    <w:rsid w:val="008532C7"/>
    <w:rsid w:val="008E55D6"/>
    <w:rsid w:val="00922847"/>
    <w:rsid w:val="00935121"/>
    <w:rsid w:val="009948E7"/>
    <w:rsid w:val="009B7512"/>
    <w:rsid w:val="009C0816"/>
    <w:rsid w:val="009C4E9A"/>
    <w:rsid w:val="009E35B7"/>
    <w:rsid w:val="00A62DF9"/>
    <w:rsid w:val="00A739A8"/>
    <w:rsid w:val="00AA3359"/>
    <w:rsid w:val="00B10ACA"/>
    <w:rsid w:val="00B640E2"/>
    <w:rsid w:val="00B74322"/>
    <w:rsid w:val="00BC1BEA"/>
    <w:rsid w:val="00BC1C74"/>
    <w:rsid w:val="00BF29F3"/>
    <w:rsid w:val="00BF3AFE"/>
    <w:rsid w:val="00C17FAF"/>
    <w:rsid w:val="00C22D59"/>
    <w:rsid w:val="00C45978"/>
    <w:rsid w:val="00C5318B"/>
    <w:rsid w:val="00C56B5D"/>
    <w:rsid w:val="00C67BA2"/>
    <w:rsid w:val="00CA5F44"/>
    <w:rsid w:val="00CE79E1"/>
    <w:rsid w:val="00CF576B"/>
    <w:rsid w:val="00CF7BF2"/>
    <w:rsid w:val="00D12559"/>
    <w:rsid w:val="00D53D70"/>
    <w:rsid w:val="00D80981"/>
    <w:rsid w:val="00D9270E"/>
    <w:rsid w:val="00DA275D"/>
    <w:rsid w:val="00DB21E5"/>
    <w:rsid w:val="00DB52E7"/>
    <w:rsid w:val="00DD3D2F"/>
    <w:rsid w:val="00DF2E1E"/>
    <w:rsid w:val="00E30DED"/>
    <w:rsid w:val="00E8568F"/>
    <w:rsid w:val="00EB254F"/>
    <w:rsid w:val="00EB46DE"/>
    <w:rsid w:val="00EE256B"/>
    <w:rsid w:val="00F0279C"/>
    <w:rsid w:val="00F10F27"/>
    <w:rsid w:val="00F26484"/>
    <w:rsid w:val="00F4573A"/>
    <w:rsid w:val="00F93713"/>
    <w:rsid w:val="00F95503"/>
    <w:rsid w:val="00FB0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8F9EC"/>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5016</Words>
  <Characters>30101</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Łosewska Dorota</cp:lastModifiedBy>
  <cp:revision>9</cp:revision>
  <cp:lastPrinted>2016-12-14T10:42:00Z</cp:lastPrinted>
  <dcterms:created xsi:type="dcterms:W3CDTF">2020-07-07T15:34:00Z</dcterms:created>
  <dcterms:modified xsi:type="dcterms:W3CDTF">2021-08-18T12:37:00Z</dcterms:modified>
</cp:coreProperties>
</file>